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5F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  <w:t>ПОЯСНЕНИЕ К ИГРАМ</w:t>
      </w:r>
    </w:p>
    <w:p w:rsidR="00C1515F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Поиск новых форм и приемов обучения в наше время - явление  не  только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закономерное, но и необходимое. И это понятно: в свободной школе, к  которой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мы  идем,  каждый  не  только  сможет,  но  и  должен  работать  так,  чтобы</w:t>
      </w:r>
    </w:p>
    <w:p w:rsidR="00C1515F" w:rsidRPr="00363B58" w:rsidRDefault="00C1515F" w:rsidP="00C1515F">
      <w:pPr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использовать все возможности собственной личности.  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школе  особое  место  занимают   такие   формы   занятий,   которые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обеспечивают активное участие на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уроке каждого  ученика,  повышают  авторитет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знаний и индивидуальную ответственность школьников  за  результаты  учебного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труда. Эти  задачи  можно  успешно  решать  через  технологию  игровых  форм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обучения.</w:t>
      </w:r>
      <w:r w:rsidRPr="00C1515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Игра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имеет большое значение в жизни ребенка,  имеет  то  же  значение,   какое  у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взрослого  деятельность,  работа,  служба.  Игра   только   внешне   кажется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беззаботной и легкой. А на самом деле она властно  требует,  чтобы  играющий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отдал ей максиму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м своей энергии, ума, выдержки,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самостоятельности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несколько групп игр, развивающих интеллект,  познавательную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активность ребенка.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 группа – предметные игры, как манипуляции с игрушками и  предметами.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Через игрушки – предметы – дети познают форму, цвет,  объем,  материал,  мир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животных, мир людей и т.п.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 группа – игры творческие, сюжетно-ролевые, в которых сюжет –  форма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интеллектуальной деятельности.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III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группа - и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гры типа «Счастливый случай», «Что? Где? Когда?» и т.д. Данные  игры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– важная составная  часть  учебной,  но,  прежде  всего,  </w:t>
      </w:r>
      <w:proofErr w:type="spellStart"/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внеучебной</w:t>
      </w:r>
      <w:proofErr w:type="spellEnd"/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работы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познавательного характера.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III  группа  игр,   которая   используется   как   средство   развития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познавательной активности детей – это игры с готовыми  правилами,  обычно  и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называемые дидактическими.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Как  правило,  они  требуют  от   школьника   умения   расшифровывать,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распутывать,  разгадывать,  а  главное  –  знать   предмет.   Чем   искуснее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составляется дидактическая игра, тем  наиболее  умело  скрыта  дидактическая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цель.   Оперировать   вложенными   в   игру   знаниями    школьник    учится</w:t>
      </w:r>
    </w:p>
    <w:p w:rsidR="00C1515F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непреднамеренно, непроизвольно, играя.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«Дидактические игры» - этот термин правомерен по отношению  к  играм,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целенаправленно включаемых в раздел дидактики.</w:t>
      </w:r>
      <w:r w:rsidRPr="00C1515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Их можно использовать как при закреплении пройденного материала, так и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при  изучении  нового.  Использование  всевозможных  ребусов,   кроссвордов,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головоломок повышает интерес детей к данной теме и предмету в целом.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вызывают у школьника живой интерес к предмету, позволяет развивать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индивидуальные  способности  каждого  ученика,  воспитывает   познавательную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активность. Ценность дидактической  игры  определяется  не  по  тому,  какую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реакцию она вызовет со стороны детей, а по эффективности  в  разрешении  той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63B58">
        <w:rPr>
          <w:rFonts w:ascii="Courier New" w:eastAsia="Times New Roman" w:hAnsi="Courier New" w:cs="Courier New"/>
          <w:sz w:val="20"/>
          <w:szCs w:val="20"/>
          <w:lang w:eastAsia="ru-RU"/>
        </w:rPr>
        <w:t>или иной задачи применительно к каждому ученику.</w:t>
      </w:r>
    </w:p>
    <w:p w:rsidR="00C1515F" w:rsidRPr="00363B58" w:rsidRDefault="00C1515F" w:rsidP="00C15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1515F" w:rsidRDefault="00C1515F" w:rsidP="00C1515F">
      <w:pPr>
        <w:jc w:val="both"/>
      </w:pPr>
    </w:p>
    <w:sectPr w:rsidR="00C1515F" w:rsidSect="00AE4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15F"/>
    <w:rsid w:val="00811130"/>
    <w:rsid w:val="00AE4AA1"/>
    <w:rsid w:val="00C15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2013-01-04T02:40:00Z</dcterms:created>
  <dcterms:modified xsi:type="dcterms:W3CDTF">2013-01-04T02:52:00Z</dcterms:modified>
</cp:coreProperties>
</file>